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07865" w14:textId="4F459379" w:rsidR="006D5210" w:rsidRDefault="006D5210" w:rsidP="006D5210">
      <w:pPr>
        <w:jc w:val="center"/>
      </w:pPr>
      <w:r>
        <w:rPr>
          <w:noProof/>
        </w:rPr>
        <w:drawing>
          <wp:inline distT="0" distB="0" distL="0" distR="0" wp14:anchorId="04291613" wp14:editId="30BC9FA7">
            <wp:extent cx="876300" cy="1123950"/>
            <wp:effectExtent l="0" t="0" r="0" b="0"/>
            <wp:docPr id="1" name="Picture 1" descr="Sen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79BF3" w14:textId="77777777" w:rsidR="006D5210" w:rsidRDefault="006D5210" w:rsidP="006D5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Parlamentul României</w:t>
      </w:r>
    </w:p>
    <w:p w14:paraId="1F068A47" w14:textId="77777777" w:rsidR="006D5210" w:rsidRDefault="006D5210" w:rsidP="006D5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Senatul </w:t>
      </w:r>
    </w:p>
    <w:p w14:paraId="58F386D4" w14:textId="77777777" w:rsidR="006D5210" w:rsidRDefault="006D5210" w:rsidP="006D5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11886655" w14:textId="77777777" w:rsidR="006D5210" w:rsidRDefault="006D5210" w:rsidP="006D5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Comisia pentru muncă, familie și protecție socială</w:t>
      </w:r>
    </w:p>
    <w:p w14:paraId="38CA9343" w14:textId="77777777" w:rsidR="006D5210" w:rsidRDefault="006D5210" w:rsidP="006D52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4E8036A6" w14:textId="77777777" w:rsidR="006D5210" w:rsidRDefault="006D5210" w:rsidP="006D52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27BD58D2" w14:textId="77777777" w:rsidR="006D5210" w:rsidRDefault="006D5210" w:rsidP="006D5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SINTEZĂ</w:t>
      </w:r>
    </w:p>
    <w:p w14:paraId="260533F4" w14:textId="607B1914" w:rsidR="006D5210" w:rsidRDefault="00633C69" w:rsidP="006D5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</w:t>
      </w:r>
      <w:r w:rsidR="006D521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ședinței comisiei din data de </w:t>
      </w:r>
      <w:r w:rsidR="00706217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9</w:t>
      </w:r>
      <w:r w:rsidR="006D521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Septembrie 2025</w:t>
      </w:r>
    </w:p>
    <w:p w14:paraId="30A6CBF1" w14:textId="77777777" w:rsidR="006D5210" w:rsidRDefault="006D5210" w:rsidP="006D52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9EAAE27" w14:textId="77777777" w:rsidR="006D5210" w:rsidRDefault="006D5210" w:rsidP="006D521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4D9F181" w14:textId="77777777" w:rsidR="00E10FD6" w:rsidRDefault="006D5210" w:rsidP="00E10F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Comisia pentru muncă, familie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protecţie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socială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-a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desfăşurat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lucrările în ziua de </w:t>
      </w:r>
      <w:r w:rsidR="00706217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Septembrie 2025, orele 10.00, fiind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prezenţi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fizic sau online următorii membrii: </w:t>
      </w:r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: domnul senator Marius </w:t>
      </w:r>
      <w:proofErr w:type="spellStart"/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Humelnicu</w:t>
      </w:r>
      <w:proofErr w:type="spellEnd"/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– </w:t>
      </w:r>
      <w:proofErr w:type="spellStart"/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preşedinte</w:t>
      </w:r>
      <w:proofErr w:type="spellEnd"/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domnul senator Ștefan Pălărie care a înlocuit-o pe doamna senator Ana-</w:t>
      </w:r>
      <w:proofErr w:type="spellStart"/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Cynthia</w:t>
      </w:r>
      <w:proofErr w:type="spellEnd"/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-Ioana Păun - </w:t>
      </w:r>
      <w:proofErr w:type="spellStart"/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vicepreşedinte</w:t>
      </w:r>
      <w:proofErr w:type="spellEnd"/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doamna senator Dorina </w:t>
      </w:r>
      <w:proofErr w:type="spellStart"/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Barcari</w:t>
      </w:r>
      <w:proofErr w:type="spellEnd"/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– secretar</w:t>
      </w:r>
      <w:r w:rsidR="00E10FD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,  </w:t>
      </w:r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doamna senator Victoria Stoiciu, domnul senator Dan Cașcaval</w:t>
      </w:r>
      <w:r w:rsidR="00E10FD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, </w:t>
      </w:r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domnul senator Lucian Mărginean, domnul senator Sorin Vlașin, domnul senator Mircea-Ionuț Sandu, domnul senator Corneliu Negru, domnul senator Silviu-Iulian Coșa, domnul senator Veta </w:t>
      </w:r>
      <w:proofErr w:type="spellStart"/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Păsculescu</w:t>
      </w:r>
      <w:proofErr w:type="spellEnd"/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doamna senator Victoria-Violeta Alexandru,</w:t>
      </w:r>
      <w:r w:rsidR="00E10FD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domnul senator Ciprian Rus care l-a înlocuit pe domnul senator Ambrozie Irineu </w:t>
      </w:r>
      <w:proofErr w:type="spellStart"/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Darău</w:t>
      </w:r>
      <w:proofErr w:type="spellEnd"/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doamna senator Rodica </w:t>
      </w:r>
      <w:proofErr w:type="spellStart"/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Cușnir</w:t>
      </w:r>
      <w:proofErr w:type="spellEnd"/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și doamna senator </w:t>
      </w:r>
      <w:r w:rsidR="00E10FD6">
        <w:rPr>
          <w:rFonts w:ascii="Times New Roman" w:eastAsia="Times New Roman" w:hAnsi="Times New Roman" w:cs="Times New Roman"/>
          <w:sz w:val="28"/>
          <w:szCs w:val="28"/>
        </w:rPr>
        <w:t>Á</w:t>
      </w:r>
      <w:proofErr w:type="spellStart"/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gota</w:t>
      </w:r>
      <w:proofErr w:type="spellEnd"/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Kondor</w:t>
      </w:r>
      <w:proofErr w:type="spellEnd"/>
      <w:r w:rsidR="00E10FD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14:paraId="5806C957" w14:textId="77777777" w:rsidR="00C7542F" w:rsidRPr="00C7542F" w:rsidRDefault="00C7542F" w:rsidP="00C7542F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La </w:t>
      </w:r>
      <w:proofErr w:type="spell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şedinţa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din data de 9 </w:t>
      </w:r>
      <w:proofErr w:type="spell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Septembrie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2025 au </w:t>
      </w:r>
      <w:proofErr w:type="spell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participat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proofErr w:type="gram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reprezentanți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 din</w:t>
      </w:r>
      <w:proofErr w:type="gram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partea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Ministerului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Muncii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Familiei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, </w:t>
      </w:r>
      <w:proofErr w:type="spell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Tineretului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Solidarității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Sociale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 </w:t>
      </w:r>
      <w:proofErr w:type="spell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Ministerul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Sănătății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Ministerul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Mediului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ai </w:t>
      </w:r>
      <w:proofErr w:type="spell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Agenției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Naționale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Egalitatea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Șanse</w:t>
      </w:r>
      <w:proofErr w:type="spellEnd"/>
      <w:r w:rsidRPr="00C7542F">
        <w:rPr>
          <w:rFonts w:ascii="Times New Roman" w:eastAsiaTheme="minorEastAsia" w:hAnsi="Times New Roman" w:cs="Times New Roman"/>
          <w:sz w:val="28"/>
          <w:szCs w:val="28"/>
          <w:lang w:eastAsia="ko-KR"/>
        </w:rPr>
        <w:t>.</w:t>
      </w:r>
    </w:p>
    <w:p w14:paraId="2DB8E7C0" w14:textId="77777777" w:rsidR="006D5210" w:rsidRDefault="006D5210" w:rsidP="006D52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Lucrările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şedinței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au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fost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conduse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domnul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senator Marius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Humelnicu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Preşedintele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muncă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familie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protecție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socială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.</w:t>
      </w:r>
    </w:p>
    <w:p w14:paraId="299F7FF3" w14:textId="77777777" w:rsidR="006D5210" w:rsidRDefault="006D5210" w:rsidP="006D52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Membrii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au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aprobat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cu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unanimitate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următoarea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>ordine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zi:</w:t>
      </w:r>
    </w:p>
    <w:p w14:paraId="7256B9C2" w14:textId="77777777" w:rsidR="00DA01FF" w:rsidRDefault="00DA01FF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2CDB17EB" w14:textId="77777777" w:rsidR="00706217" w:rsidRPr="00706217" w:rsidRDefault="00706217" w:rsidP="0070621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bookmarkStart w:id="0" w:name="_Hlk209176790"/>
      <w:bookmarkStart w:id="1" w:name="_Hlk201069090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L204/2025</w:t>
      </w:r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bookmarkEnd w:id="0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Proiect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aprobarea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Ordonanţei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urgenţã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nr.36/2025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stabilirea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unor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măsuri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personalul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plătit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din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fonduri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publice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bookmarkStart w:id="2" w:name="_Hlk209182022"/>
      <w:proofErr w:type="spellStart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bookmarkEnd w:id="2"/>
      <w:proofErr w:type="spellEnd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6C315C66" w14:textId="77777777" w:rsidR="00706217" w:rsidRPr="00706217" w:rsidRDefault="00706217" w:rsidP="0070621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L218/2025 </w:t>
      </w:r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bookmarkStart w:id="3" w:name="_Hlk209176911"/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Proiect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aprobarea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Ordonanţei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nr.12/2025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nr.95/2006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reforma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domeniul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sănătății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precum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unor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acte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normative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domeniul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sănătății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CB2A094" w14:textId="77777777" w:rsidR="00706217" w:rsidRPr="00706217" w:rsidRDefault="00706217" w:rsidP="0070621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bookmarkStart w:id="4" w:name="_Hlk209176944"/>
      <w:bookmarkEnd w:id="3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L219/2025</w:t>
      </w:r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bookmarkEnd w:id="4"/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Proiect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aprobarea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Ordonanţei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nr.13/2025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art.6 din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Ordonanța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urgență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nr.77/2021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înființarea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Gărzii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Forestiere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Naționale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2BC71A6B" w14:textId="77777777" w:rsidR="00706217" w:rsidRPr="00706217" w:rsidRDefault="00706217" w:rsidP="0070621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L230/2025</w:t>
      </w:r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-–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Proiect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aprobarea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Ordonanţei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urgenţã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nr.43/2025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Ordonanței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urgență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nr.87/2020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organizarea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funcţionarea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Corpului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control al prim-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ministrului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precum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instituirea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unor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măsuri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îmbunătățire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activităţii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acestuia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Ordonanţei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urgenţă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nr.83/2023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unele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măsuri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susţinerea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preşcolarilor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elevilor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dezavantajaţi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care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beneficiază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sprijin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educaţional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bază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tichete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sociale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suport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electronic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acordate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din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fonduri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externe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nerambursabile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luarea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unor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măsuri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domeniul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educaţiei</w:t>
      </w:r>
      <w:proofErr w:type="spellEnd"/>
      <w:r w:rsidRPr="007062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proofErr w:type="spellStart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104D4DBF" w14:textId="77777777" w:rsidR="00706217" w:rsidRPr="00706217" w:rsidRDefault="00706217" w:rsidP="0070621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L227/2025</w:t>
      </w:r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Proiect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aprobarea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Ordonanţei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nr.21/2025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nr.431/2023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asigurarea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unui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nivel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minim global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impozitare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grupurilor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întreprinderi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multinaţionale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grupurilor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naţionale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mari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dimensioni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0AC47D2" w14:textId="77777777" w:rsidR="00706217" w:rsidRPr="00706217" w:rsidRDefault="00706217" w:rsidP="0070621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L229/2025</w:t>
      </w:r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bookmarkStart w:id="5" w:name="_Hlk209177126"/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Proiect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aprobarea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Ordonanţei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nr.23/2025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Ordonanței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nr.15/2002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aplicarea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tarifului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utilizare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şi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tarifului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trecere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pe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rețeaua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drumuri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naționale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din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România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gram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 </w:t>
      </w:r>
      <w:proofErr w:type="spellStart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proofErr w:type="gramEnd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  <w:bookmarkEnd w:id="5"/>
    </w:p>
    <w:p w14:paraId="6C4BF5F0" w14:textId="77777777" w:rsidR="00706217" w:rsidRPr="00706217" w:rsidRDefault="00706217" w:rsidP="0070621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L234/2025</w:t>
      </w:r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bookmarkStart w:id="6" w:name="_Hlk209177275"/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nr.678/2001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prevenirea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combaterea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traficului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persoane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art.30 din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Ordonanța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lastRenderedPageBreak/>
        <w:t>Guvernului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nr.58/1998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organizarea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desfășurarea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activității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turism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România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bookmarkEnd w:id="6"/>
    <w:p w14:paraId="3926F04D" w14:textId="77777777" w:rsidR="00706217" w:rsidRPr="00706217" w:rsidRDefault="00706217" w:rsidP="0070621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L238/2025</w:t>
      </w:r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Ordonanței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urgență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nr.155/2001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aprobarea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programului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gestionare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câinilor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fără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stăpân</w:t>
      </w:r>
      <w:proofErr w:type="spellEnd"/>
      <w:r w:rsidRPr="007062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25DD7F95" w14:textId="77777777" w:rsidR="00706217" w:rsidRPr="00706217" w:rsidRDefault="00706217" w:rsidP="0070621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L242/2025</w:t>
      </w:r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Ordonanței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urgență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nr.59/2000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Statutul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personalului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silvic</w:t>
      </w:r>
      <w:r w:rsidRPr="00706217">
        <w:rPr>
          <w:rFonts w:ascii="Times New Roman" w:eastAsia="Times New Roman" w:hAnsi="Times New Roman" w:cs="Times New Roman"/>
          <w:sz w:val="20"/>
          <w:szCs w:val="20"/>
        </w:rPr>
        <w:br/>
      </w:r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D744727" w14:textId="77777777" w:rsidR="00706217" w:rsidRPr="00706217" w:rsidRDefault="00706217" w:rsidP="0070621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L245/2025</w:t>
      </w:r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art.77 </w:t>
      </w:r>
      <w:proofErr w:type="spellStart"/>
      <w:proofErr w:type="gram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alin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.(</w:t>
      </w:r>
      <w:proofErr w:type="gram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10) din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nr.227/2015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Codul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fiscal – </w:t>
      </w:r>
      <w:proofErr w:type="spellStart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0DA7CB5" w14:textId="77777777" w:rsidR="00706217" w:rsidRPr="00706217" w:rsidRDefault="00706217" w:rsidP="0070621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L249/2025</w:t>
      </w:r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: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învățământului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preuniversitar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nr.198/2023, a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nr.218/2002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organizarea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funcționarea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Poliției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Române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a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nr.550/2004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organizarea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funcționarea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Jandarmeriei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Române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precum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Politiei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Locale – </w:t>
      </w:r>
      <w:proofErr w:type="spellStart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48EF07EA" w14:textId="77777777" w:rsidR="00706217" w:rsidRPr="00706217" w:rsidRDefault="00706217" w:rsidP="0070621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L250/2025</w:t>
      </w:r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desființarea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Agenției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Monitorizarea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Evaluarea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Performanțelor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Întreprinderilor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Publice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(AMEPIP) – </w:t>
      </w:r>
      <w:bookmarkStart w:id="7" w:name="_Hlk209182080"/>
      <w:proofErr w:type="spellStart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bookmarkEnd w:id="7"/>
      <w:proofErr w:type="spellEnd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150F85E2" w14:textId="77777777" w:rsidR="00706217" w:rsidRPr="00706217" w:rsidRDefault="00706217" w:rsidP="0070621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L251/2025</w:t>
      </w:r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articolului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29 din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Ordonanța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urgență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nr.80/2013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taxele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judiciare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timbru</w:t>
      </w:r>
      <w:proofErr w:type="spellEnd"/>
      <w:r w:rsidRPr="00706217">
        <w:rPr>
          <w:rFonts w:ascii="Times New Roman" w:eastAsia="Times New Roman" w:hAnsi="Times New Roman" w:cs="Times New Roman"/>
          <w:sz w:val="20"/>
          <w:szCs w:val="20"/>
        </w:rPr>
        <w:br/>
      </w:r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– </w:t>
      </w:r>
      <w:proofErr w:type="spellStart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F8FFBD5" w14:textId="77777777" w:rsidR="00706217" w:rsidRPr="00706217" w:rsidRDefault="00706217" w:rsidP="0070621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L251/2025</w:t>
      </w:r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</w:t>
      </w:r>
      <w:r w:rsidRPr="007062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nr.217/2003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prevenirea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combaterea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violenței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domestice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21BCCDDB" w14:textId="77777777" w:rsidR="00706217" w:rsidRPr="00706217" w:rsidRDefault="00706217" w:rsidP="0070621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L256/2025</w:t>
      </w:r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</w:t>
      </w:r>
      <w:r w:rsidRPr="007062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art.19 din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învățământului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preuniversitar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nr.198/2023, cu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modificările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completările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ulterioare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– </w:t>
      </w:r>
      <w:proofErr w:type="spellStart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63321C3B" w14:textId="77777777" w:rsidR="00706217" w:rsidRPr="00706217" w:rsidRDefault="00706217" w:rsidP="0070621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L257/2025</w:t>
      </w:r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-</w:t>
      </w:r>
      <w:r w:rsidRPr="007062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legislativă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pentru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modificarea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completarea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Ordonanței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de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urgență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Guvernului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nr.109/2011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privind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guvernanța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corporativă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întreprinderilor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>publice</w:t>
      </w:r>
      <w:proofErr w:type="spellEnd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gramStart"/>
      <w:r w:rsidRPr="00706217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- </w:t>
      </w:r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proofErr w:type="gramEnd"/>
      <w:r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</w:t>
      </w:r>
    </w:p>
    <w:bookmarkEnd w:id="1"/>
    <w:p w14:paraId="1471DCD3" w14:textId="77777777" w:rsidR="00706217" w:rsidRPr="00706217" w:rsidRDefault="00706217" w:rsidP="007062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11482F9B" w14:textId="77777777" w:rsidR="006D5210" w:rsidRDefault="006D5210" w:rsidP="006D52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19570D00" w14:textId="27220CD4" w:rsidR="006D5210" w:rsidRPr="00C7542F" w:rsidRDefault="006D5210" w:rsidP="006D52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1. L</w:t>
      </w:r>
      <w:r w:rsid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204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 w:rsidR="00DA01FF" w:rsidRP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 w:rsidR="00706217" w:rsidRPr="00706217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ko-KR"/>
        </w:rPr>
        <w:t xml:space="preserve"> </w:t>
      </w:r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admitere</w:t>
      </w:r>
      <w:bookmarkStart w:id="8" w:name="_Hlk209179594"/>
      <w:proofErr w:type="spellEnd"/>
      <w:r w:rsidR="00DA01FF" w:rsidRPr="00706217"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ko-KR"/>
        </w:rPr>
        <w:t xml:space="preserve"> </w:t>
      </w:r>
      <w:r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C7542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bookmarkEnd w:id="8"/>
      <w:proofErr w:type="spellEnd"/>
      <w:r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B9A7B9D" w14:textId="2D5E7B6B" w:rsidR="006D5210" w:rsidRPr="00C7542F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2. L</w:t>
      </w:r>
      <w:r w:rsid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218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/2025 -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="00C7542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C7542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084FBDF" w14:textId="1148F7F9" w:rsidR="006D5210" w:rsidRPr="00C7542F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3. L</w:t>
      </w:r>
      <w:r w:rsid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219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</w:t>
      </w: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-</w:t>
      </w:r>
      <w:proofErr w:type="gram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A01F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DA01F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="00C7542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unanimitate</w:t>
      </w:r>
      <w:proofErr w:type="spellEnd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78BF5893" w14:textId="6715B64F" w:rsidR="006D5210" w:rsidRPr="00C7542F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4. L</w:t>
      </w:r>
      <w:r w:rsid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230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="00C7542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proofErr w:type="gram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C7542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 </w:t>
      </w:r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de</w:t>
      </w:r>
      <w:proofErr w:type="gramEnd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5FB5F2F1" w14:textId="20272F4A" w:rsidR="006D5210" w:rsidRPr="00C7542F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5. L</w:t>
      </w:r>
      <w:r w:rsid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227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 w:rsidR="00DA01F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DA01F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CC90EB2" w14:textId="0FA3910C" w:rsidR="00DA01FF" w:rsidRPr="00C7542F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6. L</w:t>
      </w:r>
      <w:r w:rsidR="007E4FF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229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/2025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–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="00C7542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C7542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489E84CB" w14:textId="7C70FFBD" w:rsidR="006D5210" w:rsidRPr="00C7542F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7. L</w:t>
      </w:r>
      <w:r w:rsidR="007E4FF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234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="00C7542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cu</w:t>
      </w:r>
      <w:r w:rsidR="00C7542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unanimitate</w:t>
      </w:r>
      <w:proofErr w:type="spellEnd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4593325" w14:textId="10AFB800" w:rsidR="006D5210" w:rsidRPr="00C7542F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8. L</w:t>
      </w:r>
      <w:r w:rsidR="007E4FF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238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negativ</w:t>
      </w:r>
      <w:proofErr w:type="spellEnd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C7542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6D0BCC49" w14:textId="2DF9C89A" w:rsidR="006D5210" w:rsidRPr="00C7542F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9. L</w:t>
      </w:r>
      <w:r w:rsidR="007E4FF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242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="00C7542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unanimitate</w:t>
      </w:r>
      <w:proofErr w:type="spellEnd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A01FF" w:rsidRPr="00C7542F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78A8EF0C" w14:textId="0A6C2368" w:rsidR="006D5210" w:rsidRPr="007E4FF2" w:rsidRDefault="006D5210" w:rsidP="0070621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10. L</w:t>
      </w:r>
      <w:r w:rsidR="007E4FF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245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 w:rsidR="00DA01FF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DA01FF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A01FF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negativ</w:t>
      </w:r>
      <w:proofErr w:type="spellEnd"/>
      <w:r w:rsidR="00DA01FF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="00DA01FF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E833F1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A01FF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="00DA01FF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A01FF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3E79A2C" w14:textId="01375AFF" w:rsidR="006D5210" w:rsidRPr="00E833F1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11. L</w:t>
      </w:r>
      <w:r w:rsidR="007E4FF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249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 w:rsidR="00DA01FF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DA01FF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A01FF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negativ</w:t>
      </w:r>
      <w:proofErr w:type="spellEnd"/>
      <w:r w:rsidR="00DA01FF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 w:rsidR="00DA01FF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E833F1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="00DA01FF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 w:rsidR="00DA01FF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A01FF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6712325E" w14:textId="7FB0A60C" w:rsidR="006D5210" w:rsidRPr="007E4FF2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12. L</w:t>
      </w:r>
      <w:r w:rsidR="007E4FF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250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 w:rsid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am</w:t>
      </w:r>
      <w:r w:rsidR="00E833F1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ânat</w:t>
      </w:r>
      <w:proofErr w:type="spellEnd"/>
      <w:r w:rsidR="00DA01FF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458B997C" w14:textId="0A96431D" w:rsidR="00706217" w:rsidRPr="00E833F1" w:rsidRDefault="00706217" w:rsidP="0070621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13. L</w:t>
      </w:r>
      <w:r w:rsidR="007E4FF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251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="00E833F1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unanimitate</w:t>
      </w:r>
      <w:proofErr w:type="spellEnd"/>
      <w:r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6D4CB36B" w14:textId="00047E98" w:rsidR="00706217" w:rsidRPr="00E833F1" w:rsidRDefault="00706217" w:rsidP="0070621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14. L</w:t>
      </w:r>
      <w:r w:rsidR="007E4FF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252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favorabil</w:t>
      </w:r>
      <w:proofErr w:type="spellEnd"/>
      <w:r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39189AE1" w14:textId="3B02C38B" w:rsidR="00706217" w:rsidRPr="00E833F1" w:rsidRDefault="00706217" w:rsidP="0070621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15. L</w:t>
      </w:r>
      <w:r w:rsidR="007E4FF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256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E833F1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negativ</w:t>
      </w:r>
      <w:proofErr w:type="spellEnd"/>
      <w:r w:rsidR="00E833F1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unanimitate</w:t>
      </w:r>
      <w:proofErr w:type="spellEnd"/>
      <w:r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de </w:t>
      </w:r>
      <w:proofErr w:type="spellStart"/>
      <w:r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004C49E5" w14:textId="7A2D682F" w:rsidR="00DA01FF" w:rsidRPr="007E4FF2" w:rsidRDefault="006D5210" w:rsidP="00DA01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color w:val="FF0000"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</w:t>
      </w:r>
      <w:r w:rsidR="00706217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 L</w:t>
      </w:r>
      <w:r w:rsidR="007E4FF2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257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/2025 – </w:t>
      </w:r>
      <w:proofErr w:type="spellStart"/>
      <w:r w:rsidR="00DA01FF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DA01FF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A01FF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negativ</w:t>
      </w:r>
      <w:proofErr w:type="spellEnd"/>
      <w:r w:rsidR="00DA01FF" w:rsidRPr="00E833F1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</w:t>
      </w:r>
    </w:p>
    <w:p w14:paraId="40233CAE" w14:textId="404B1E98" w:rsidR="006D5210" w:rsidRDefault="006D5210" w:rsidP="006D52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</w:p>
    <w:p w14:paraId="22DBB4B5" w14:textId="77777777" w:rsidR="006D5210" w:rsidRDefault="006D5210" w:rsidP="006D521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</w:p>
    <w:p w14:paraId="5CD9D1E8" w14:textId="77777777" w:rsidR="006D5210" w:rsidRDefault="006D5210" w:rsidP="006D52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2B56A978" w14:textId="77777777" w:rsidR="006D5210" w:rsidRDefault="006D5210" w:rsidP="006D5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ko-KR"/>
        </w:rPr>
      </w:pPr>
    </w:p>
    <w:p w14:paraId="36B0218F" w14:textId="77777777" w:rsidR="006D5210" w:rsidRDefault="006D5210" w:rsidP="006D5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ko-KR"/>
        </w:rPr>
      </w:pPr>
    </w:p>
    <w:p w14:paraId="1E0430EF" w14:textId="77777777" w:rsidR="006D5210" w:rsidRDefault="006D5210" w:rsidP="006D521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</w:t>
      </w:r>
      <w:proofErr w:type="spellStart"/>
      <w:proofErr w:type="gram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Presedinte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,   </w:t>
      </w:r>
      <w:proofErr w:type="gram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Secretar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,</w:t>
      </w:r>
    </w:p>
    <w:p w14:paraId="21D60D54" w14:textId="77777777" w:rsidR="006D5210" w:rsidRDefault="006D5210" w:rsidP="006D521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</w:p>
    <w:p w14:paraId="2BCA1474" w14:textId="77777777" w:rsidR="006D5210" w:rsidRDefault="006D5210" w:rsidP="006D521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Senator Marius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Humelnicu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                    Senator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Dorina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Barcari</w:t>
      </w:r>
      <w:proofErr w:type="spellEnd"/>
    </w:p>
    <w:p w14:paraId="027F5DD1" w14:textId="77777777" w:rsidR="006D5210" w:rsidRDefault="006D5210" w:rsidP="006D5210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</w:p>
    <w:p w14:paraId="54017DE9" w14:textId="77777777" w:rsidR="00F31A37" w:rsidRDefault="00F31A37"/>
    <w:sectPr w:rsidR="00F31A37" w:rsidSect="00E833F1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75B44"/>
    <w:multiLevelType w:val="hybridMultilevel"/>
    <w:tmpl w:val="F58823D0"/>
    <w:lvl w:ilvl="0" w:tplc="D340F7B4">
      <w:start w:val="1"/>
      <w:numFmt w:val="decimal"/>
      <w:lvlText w:val="%1."/>
      <w:lvlJc w:val="left"/>
      <w:pPr>
        <w:ind w:left="390" w:hanging="39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F3"/>
    <w:rsid w:val="004764F3"/>
    <w:rsid w:val="00633C69"/>
    <w:rsid w:val="006D5210"/>
    <w:rsid w:val="00706217"/>
    <w:rsid w:val="007E4FF2"/>
    <w:rsid w:val="00856DA4"/>
    <w:rsid w:val="00A11025"/>
    <w:rsid w:val="00C55BF6"/>
    <w:rsid w:val="00C7542F"/>
    <w:rsid w:val="00CF4357"/>
    <w:rsid w:val="00DA01FF"/>
    <w:rsid w:val="00E10FD6"/>
    <w:rsid w:val="00E833F1"/>
    <w:rsid w:val="00F21EE9"/>
    <w:rsid w:val="00F3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2B002"/>
  <w15:chartTrackingRefBased/>
  <w15:docId w15:val="{58F86CA1-4B21-4252-A9E6-478F75FF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21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Brezeanu</dc:creator>
  <cp:keywords/>
  <dc:description/>
  <cp:lastModifiedBy>Loredana Brezeanu</cp:lastModifiedBy>
  <cp:revision>20</cp:revision>
  <cp:lastPrinted>2025-11-14T08:51:00Z</cp:lastPrinted>
  <dcterms:created xsi:type="dcterms:W3CDTF">2025-09-19T11:33:00Z</dcterms:created>
  <dcterms:modified xsi:type="dcterms:W3CDTF">2025-11-14T08:51:00Z</dcterms:modified>
</cp:coreProperties>
</file>